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8F" w:rsidRPr="009E658F" w:rsidRDefault="009E658F" w:rsidP="009E658F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 xml:space="preserve">MI-AIMH &amp; </w:t>
      </w:r>
      <w:r w:rsidRPr="009E658F">
        <w:rPr>
          <w:rFonts w:ascii="Times" w:eastAsia="Times New Roman" w:hAnsi="Times" w:cs="Times New Roman"/>
          <w:b/>
          <w:sz w:val="28"/>
          <w:szCs w:val="28"/>
        </w:rPr>
        <w:t>Zero to Three</w:t>
      </w:r>
      <w:r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Pr="009E658F">
        <w:rPr>
          <w:rFonts w:ascii="Times" w:eastAsia="Times New Roman" w:hAnsi="Times" w:cs="Times New Roman"/>
          <w:b/>
          <w:sz w:val="28"/>
          <w:szCs w:val="28"/>
        </w:rPr>
        <w:t>– DC:0-5</w:t>
      </w:r>
      <w:r>
        <w:rPr>
          <w:rFonts w:ascii="Times" w:eastAsia="Times New Roman" w:hAnsi="Times" w:cs="Times New Roman"/>
          <w:b/>
          <w:sz w:val="28"/>
          <w:szCs w:val="28"/>
        </w:rPr>
        <w:t xml:space="preserve"> Webinar Series</w:t>
      </w:r>
    </w:p>
    <w:p w:rsidR="009E658F" w:rsidRDefault="009E658F" w:rsidP="009E658F">
      <w:pPr>
        <w:spacing w:before="100" w:beforeAutospacing="1" w:after="100" w:afterAutospacing="1"/>
        <w:rPr>
          <w:rFonts w:ascii="Times" w:eastAsia="Times New Roman" w:hAnsi="Times" w:cs="Times New Roman"/>
          <w:b/>
          <w:sz w:val="28"/>
          <w:szCs w:val="28"/>
        </w:rPr>
      </w:pPr>
      <w:r w:rsidRPr="009E658F">
        <w:rPr>
          <w:rFonts w:ascii="Times" w:eastAsia="Times New Roman" w:hAnsi="Times" w:cs="Times New Roman"/>
          <w:b/>
          <w:sz w:val="28"/>
          <w:szCs w:val="28"/>
        </w:rPr>
        <w:t>Learning Objectives</w:t>
      </w:r>
    </w:p>
    <w:p w:rsidR="002E31EB" w:rsidRPr="002E31EB" w:rsidRDefault="002E31EB" w:rsidP="009E658F">
      <w:p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E31EB">
        <w:rPr>
          <w:rFonts w:ascii="Times" w:eastAsia="Times New Roman" w:hAnsi="Times" w:cs="Times New Roman"/>
          <w:b/>
        </w:rPr>
        <w:t>DC:0-5 Overview – session 1</w:t>
      </w:r>
      <w:r>
        <w:rPr>
          <w:rFonts w:ascii="Times" w:eastAsia="Times New Roman" w:hAnsi="Times" w:cs="Times New Roman"/>
          <w:b/>
        </w:rPr>
        <w:t>:</w:t>
      </w:r>
    </w:p>
    <w:p w:rsidR="009E658F" w:rsidRPr="009E658F" w:rsidRDefault="009E658F" w:rsidP="009E658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E658F">
        <w:rPr>
          <w:rFonts w:ascii="Times" w:eastAsia="Times New Roman" w:hAnsi="Times" w:cs="Times New Roman"/>
          <w:sz w:val="20"/>
          <w:szCs w:val="20"/>
        </w:rPr>
        <w:t>Understand the background and benefits of the diagnostic classification of mental health and developmental disorders of infancy and early childhood (DC:0-3 through DC:0-5).</w:t>
      </w:r>
    </w:p>
    <w:p w:rsidR="009E658F" w:rsidRPr="009E658F" w:rsidRDefault="009E658F" w:rsidP="009E658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E658F">
        <w:rPr>
          <w:rFonts w:ascii="Times" w:eastAsia="Times New Roman" w:hAnsi="Times" w:cs="Times New Roman"/>
          <w:sz w:val="20"/>
          <w:szCs w:val="20"/>
        </w:rPr>
        <w:t>Understand the importance of relational, developmental and contextual approach to diagnosis and diagnostic formulation.</w:t>
      </w:r>
    </w:p>
    <w:p w:rsidR="009E658F" w:rsidRPr="009E658F" w:rsidRDefault="009E658F" w:rsidP="009E658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E658F">
        <w:rPr>
          <w:rFonts w:ascii="Times" w:eastAsia="Times New Roman" w:hAnsi="Times" w:cs="Times New Roman"/>
          <w:sz w:val="20"/>
          <w:szCs w:val="20"/>
        </w:rPr>
        <w:t>Learn about the multi-axial system used in DC:0-5.</w:t>
      </w:r>
    </w:p>
    <w:p w:rsidR="002E31EB" w:rsidRDefault="009E658F" w:rsidP="002E31E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E658F">
        <w:rPr>
          <w:rFonts w:ascii="Times" w:eastAsia="Times New Roman" w:hAnsi="Times" w:cs="Times New Roman"/>
          <w:sz w:val="20"/>
          <w:szCs w:val="20"/>
        </w:rPr>
        <w:t>Explore cultural considerations and use of the Cultural Formulation for Use with Infants and Toddlers Table.</w:t>
      </w:r>
    </w:p>
    <w:p w:rsidR="002E31EB" w:rsidRPr="002E31EB" w:rsidRDefault="002E31EB" w:rsidP="002E31EB">
      <w:p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E31EB">
        <w:rPr>
          <w:rFonts w:ascii="Times" w:eastAsia="Times New Roman" w:hAnsi="Times" w:cs="Times New Roman"/>
          <w:b/>
        </w:rPr>
        <w:t>Axis I-Key Elements – session 2:</w:t>
      </w:r>
    </w:p>
    <w:p w:rsidR="009E658F" w:rsidRDefault="009E658F" w:rsidP="009E658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E658F">
        <w:rPr>
          <w:rFonts w:ascii="Times" w:eastAsia="Times New Roman" w:hAnsi="Times" w:cs="Times New Roman"/>
          <w:sz w:val="20"/>
          <w:szCs w:val="20"/>
        </w:rPr>
        <w:t>Learn about key revisions in Axis I including requirement of impairment criteria for each disorder, expanded text for each disorder description and emphasis on empirical derivation for inclusion of disorders.</w:t>
      </w:r>
    </w:p>
    <w:p w:rsidR="002E31EB" w:rsidRPr="009E658F" w:rsidRDefault="002E31EB" w:rsidP="009E658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Learn the key elements of text description available for each clinical disorder for clinicians to better understand each clinical disorder included in the DC:0-5 manual.</w:t>
      </w:r>
    </w:p>
    <w:p w:rsidR="009E658F" w:rsidRPr="009E658F" w:rsidRDefault="009E658F" w:rsidP="009E658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E658F">
        <w:rPr>
          <w:rFonts w:ascii="Times" w:eastAsia="Times New Roman" w:hAnsi="Times" w:cs="Times New Roman"/>
          <w:sz w:val="20"/>
          <w:szCs w:val="20"/>
        </w:rPr>
        <w:t>Become familiar with the eight diagnostic categories of clinical disorders and the clinical disorders included in each category.</w:t>
      </w:r>
    </w:p>
    <w:p w:rsidR="009E658F" w:rsidRDefault="009E658F" w:rsidP="009E658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E658F">
        <w:rPr>
          <w:rFonts w:ascii="Times" w:eastAsia="Times New Roman" w:hAnsi="Times" w:cs="Times New Roman"/>
          <w:sz w:val="20"/>
          <w:szCs w:val="20"/>
        </w:rPr>
        <w:t>Gain understanding of several new disorders across categories with highlighted descriptions of several new clinical disorders.</w:t>
      </w:r>
    </w:p>
    <w:p w:rsidR="002E31EB" w:rsidRPr="002E31EB" w:rsidRDefault="002E31EB" w:rsidP="002E31EB">
      <w:p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E31EB">
        <w:rPr>
          <w:rFonts w:ascii="Times" w:eastAsia="Times New Roman" w:hAnsi="Times" w:cs="Times New Roman"/>
          <w:b/>
        </w:rPr>
        <w:t>Axis II-An Expanded Approach to Understand Relational Context – session 3:</w:t>
      </w:r>
    </w:p>
    <w:p w:rsidR="009E658F" w:rsidRPr="009E658F" w:rsidRDefault="009E658F" w:rsidP="009E658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E658F">
        <w:rPr>
          <w:rFonts w:ascii="Times" w:eastAsia="Times New Roman" w:hAnsi="Times" w:cs="Times New Roman"/>
          <w:sz w:val="20"/>
          <w:szCs w:val="20"/>
        </w:rPr>
        <w:t>Understand the expanded revisions for current Axis II:</w:t>
      </w:r>
      <w:r w:rsidR="009E0E06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9E658F">
        <w:rPr>
          <w:rFonts w:ascii="Times" w:eastAsia="Times New Roman" w:hAnsi="Times" w:cs="Times New Roman"/>
          <w:sz w:val="20"/>
          <w:szCs w:val="20"/>
        </w:rPr>
        <w:t>Relational Context including emphases on not only dyadic relationships in the whole family/caregiving environment.</w:t>
      </w:r>
    </w:p>
    <w:p w:rsidR="009E658F" w:rsidRDefault="009E658F" w:rsidP="009E658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E658F">
        <w:rPr>
          <w:rFonts w:ascii="Times" w:eastAsia="Times New Roman" w:hAnsi="Times" w:cs="Times New Roman"/>
          <w:sz w:val="20"/>
          <w:szCs w:val="20"/>
        </w:rPr>
        <w:t>Become familiar with tools to examine elements of the Caregiver-Infant/Young Child relationship including Caregiver Dimensions and Contributions of the Infant/Young Child to the Relationship.</w:t>
      </w:r>
    </w:p>
    <w:p w:rsidR="009E0E06" w:rsidRDefault="009E0E06" w:rsidP="009E658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Understand the four levels of adaptation to rate Caregiver-Infant Young Child Relationship Adaptations.</w:t>
      </w:r>
    </w:p>
    <w:p w:rsidR="009E0E06" w:rsidRDefault="009E0E06" w:rsidP="009E658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Become familiar with the tools to examine elements of the Caregiving Environment – Infant/Young Child relationship, specifically the table to support observations of the Dimensions of Caregiving Environment.</w:t>
      </w:r>
    </w:p>
    <w:p w:rsidR="009E0E06" w:rsidRDefault="009E0E06" w:rsidP="009E658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Understand the four levels of adaptation to rate the Levels of adaptive Functioning-Caregiving Environment.</w:t>
      </w:r>
    </w:p>
    <w:p w:rsidR="009E0E06" w:rsidRPr="009E0E06" w:rsidRDefault="009E0E06" w:rsidP="009E0E06">
      <w:p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9E0E06">
        <w:rPr>
          <w:rFonts w:ascii="Times" w:eastAsia="Times New Roman" w:hAnsi="Times" w:cs="Times New Roman"/>
          <w:b/>
        </w:rPr>
        <w:t>Axis V and Implications for Best Practice – session 4:</w:t>
      </w:r>
    </w:p>
    <w:p w:rsidR="009E0E06" w:rsidRDefault="009E0E06" w:rsidP="009E0E0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Learn about the importance of developmental competence in understanding classification of mental health and developmental disorders.</w:t>
      </w:r>
    </w:p>
    <w:p w:rsidR="009E0E06" w:rsidRDefault="009E0E06" w:rsidP="009E0E0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Learn the importance of understanding the manner in which the infant/young child integrates competencies in and across different developmental domains.</w:t>
      </w:r>
    </w:p>
    <w:p w:rsidR="009E0E06" w:rsidRDefault="009E0E06" w:rsidP="009E0E0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Understand the importance of describing the infant/young child’s developmental competence as well as areas of deficit or “unevenness” among developmental domains.</w:t>
      </w:r>
    </w:p>
    <w:p w:rsidR="009E0E06" w:rsidRDefault="009E0E06" w:rsidP="009E0E0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Become familiar with the use of the Competency Domain Rating Summary Table and the Developmental Milestones and Competency Ratings.</w:t>
      </w:r>
    </w:p>
    <w:p w:rsidR="009E0E06" w:rsidRDefault="009E0E06" w:rsidP="009E0E0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Examine the relationship among the three major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nosology’s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>: DC:0-5, DSM-5 and ICD-10.</w:t>
      </w:r>
    </w:p>
    <w:p w:rsidR="009E0E06" w:rsidRDefault="009E0E06" w:rsidP="009E0E0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Explore application of DC:0-5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multiaxial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approach in different clinical roles and settings.</w:t>
      </w:r>
      <w:bookmarkStart w:id="0" w:name="_GoBack"/>
      <w:bookmarkEnd w:id="0"/>
    </w:p>
    <w:p w:rsidR="009E0E06" w:rsidRPr="009E658F" w:rsidRDefault="009E0E06" w:rsidP="009E0E06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:rsidR="000D10C8" w:rsidRDefault="000D10C8"/>
    <w:sectPr w:rsidR="000D10C8" w:rsidSect="009E0E06">
      <w:pgSz w:w="12240" w:h="15840"/>
      <w:pgMar w:top="1080" w:right="936" w:bottom="108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A25"/>
    <w:multiLevelType w:val="multilevel"/>
    <w:tmpl w:val="8C28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21"/>
    <w:rsid w:val="000D10C8"/>
    <w:rsid w:val="002E31EB"/>
    <w:rsid w:val="00737F21"/>
    <w:rsid w:val="009E0E06"/>
    <w:rsid w:val="009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D7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Macintosh Word</Application>
  <DocSecurity>0</DocSecurity>
  <Lines>20</Lines>
  <Paragraphs>5</Paragraphs>
  <ScaleCrop>false</ScaleCrop>
  <Company>MI-AIMH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Tiffanie Martinez</dc:creator>
  <cp:keywords/>
  <dc:description/>
  <cp:lastModifiedBy>Tiffanie Martinez</cp:lastModifiedBy>
  <cp:revision>2</cp:revision>
  <cp:lastPrinted>2017-11-09T19:27:00Z</cp:lastPrinted>
  <dcterms:created xsi:type="dcterms:W3CDTF">2017-11-13T15:52:00Z</dcterms:created>
  <dcterms:modified xsi:type="dcterms:W3CDTF">2017-11-13T15:52:00Z</dcterms:modified>
</cp:coreProperties>
</file>